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7856" w:rsidRDefault="00897856" w:rsidP="00897856">
      <w:pPr>
        <w:jc w:val="both"/>
        <w:rPr>
          <w:rFonts w:ascii="Arial" w:hAnsi="Arial" w:cs="Arial"/>
          <w:b/>
          <w:bCs/>
          <w:color w:val="000000"/>
        </w:rPr>
      </w:pPr>
      <w:r>
        <w:rPr>
          <w:rFonts w:ascii="Arial" w:hAnsi="Arial" w:cs="Arial"/>
          <w:b/>
          <w:bCs/>
          <w:color w:val="000000"/>
        </w:rPr>
        <w:t>VIDA SALUDABLE</w:t>
      </w:r>
    </w:p>
    <w:p w:rsidR="00897856" w:rsidRDefault="00897856" w:rsidP="00897856">
      <w:pPr>
        <w:jc w:val="center"/>
        <w:rPr>
          <w:rFonts w:ascii="Arial" w:hAnsi="Arial" w:cs="Arial"/>
          <w:b/>
          <w:lang w:val="es-ES"/>
        </w:rPr>
      </w:pPr>
      <w:r w:rsidRPr="00215BBF">
        <w:rPr>
          <w:rFonts w:ascii="Arial" w:hAnsi="Arial" w:cs="Arial"/>
          <w:b/>
          <w:lang w:val="es-ES"/>
        </w:rPr>
        <w:t>CONSUMO Y SALUD</w:t>
      </w:r>
    </w:p>
    <w:p w:rsidR="0099003B" w:rsidRDefault="0099003B" w:rsidP="00E92FE8">
      <w:pPr>
        <w:jc w:val="both"/>
        <w:rPr>
          <w:rFonts w:ascii="Arial" w:hAnsi="Arial" w:cs="Arial"/>
          <w:b/>
          <w:bCs/>
          <w:color w:val="000000"/>
        </w:rPr>
      </w:pPr>
    </w:p>
    <w:p w:rsidR="00C923F5" w:rsidRPr="00215BBF" w:rsidRDefault="00C923F5" w:rsidP="00C923F5">
      <w:pPr>
        <w:rPr>
          <w:rFonts w:ascii="Arial" w:hAnsi="Arial" w:cs="Arial"/>
          <w:b/>
          <w:bCs/>
          <w:color w:val="000000"/>
        </w:rPr>
      </w:pPr>
    </w:p>
    <w:p w:rsidR="00C923F5" w:rsidRPr="00215BBF" w:rsidRDefault="00C923F5" w:rsidP="00C923F5">
      <w:pPr>
        <w:jc w:val="both"/>
        <w:rPr>
          <w:rFonts w:ascii="Arial" w:hAnsi="Arial" w:cs="Arial"/>
          <w:b/>
          <w:bCs/>
          <w:color w:val="000000"/>
        </w:rPr>
      </w:pPr>
      <w:r w:rsidRPr="00215BBF">
        <w:rPr>
          <w:rFonts w:ascii="Arial" w:hAnsi="Arial" w:cs="Arial"/>
          <w:b/>
          <w:bCs/>
          <w:color w:val="000000"/>
        </w:rPr>
        <w:t>TÍTULO: La información de la publicidad y la salud.</w:t>
      </w:r>
    </w:p>
    <w:p w:rsidR="00C923F5" w:rsidRPr="00215BBF" w:rsidRDefault="00C923F5" w:rsidP="00C923F5">
      <w:pPr>
        <w:jc w:val="both"/>
        <w:rPr>
          <w:rFonts w:ascii="Arial" w:hAnsi="Arial" w:cs="Arial"/>
          <w:color w:val="000000"/>
        </w:rPr>
      </w:pPr>
    </w:p>
    <w:p w:rsidR="00C923F5" w:rsidRPr="00215BBF" w:rsidRDefault="00C923F5" w:rsidP="00C923F5">
      <w:pPr>
        <w:jc w:val="both"/>
        <w:rPr>
          <w:rFonts w:ascii="Arial" w:hAnsi="Arial" w:cs="Arial"/>
          <w:color w:val="000000"/>
        </w:rPr>
      </w:pPr>
      <w:r w:rsidRPr="00215BBF">
        <w:rPr>
          <w:rFonts w:ascii="Arial" w:hAnsi="Arial" w:cs="Arial"/>
          <w:color w:val="000000"/>
        </w:rPr>
        <w:t xml:space="preserve">DIMENSIÓN: VIDA SALUDABLE </w:t>
      </w:r>
    </w:p>
    <w:p w:rsidR="00C923F5" w:rsidRPr="00215BBF" w:rsidRDefault="00C923F5" w:rsidP="00C923F5">
      <w:pPr>
        <w:jc w:val="both"/>
        <w:rPr>
          <w:rFonts w:ascii="Arial" w:hAnsi="Arial" w:cs="Arial"/>
          <w:color w:val="000000"/>
        </w:rPr>
      </w:pPr>
    </w:p>
    <w:p w:rsidR="00C923F5" w:rsidRPr="00215BBF" w:rsidRDefault="00C923F5" w:rsidP="00C923F5">
      <w:pPr>
        <w:jc w:val="both"/>
        <w:rPr>
          <w:rFonts w:ascii="Arial" w:hAnsi="Arial" w:cs="Arial"/>
          <w:color w:val="000000"/>
        </w:rPr>
      </w:pPr>
      <w:r w:rsidRPr="00215BBF">
        <w:rPr>
          <w:rFonts w:ascii="Arial" w:hAnsi="Arial" w:cs="Arial"/>
          <w:color w:val="000000"/>
        </w:rPr>
        <w:t xml:space="preserve">LÍNEA DE ACCIÓN: PREVENCIÓN </w:t>
      </w:r>
    </w:p>
    <w:p w:rsidR="00C923F5" w:rsidRPr="00215BBF" w:rsidRDefault="00C923F5" w:rsidP="00C923F5">
      <w:pPr>
        <w:jc w:val="both"/>
        <w:rPr>
          <w:rFonts w:ascii="Arial" w:hAnsi="Arial" w:cs="Arial"/>
          <w:b/>
          <w:bCs/>
          <w:color w:val="000000"/>
        </w:rPr>
      </w:pPr>
    </w:p>
    <w:p w:rsidR="00C923F5" w:rsidRPr="00215BBF" w:rsidRDefault="00C923F5" w:rsidP="00C923F5">
      <w:pPr>
        <w:jc w:val="both"/>
        <w:rPr>
          <w:rFonts w:ascii="Arial" w:hAnsi="Arial" w:cs="Arial"/>
          <w:b/>
          <w:bCs/>
          <w:color w:val="000000"/>
        </w:rPr>
      </w:pPr>
      <w:r w:rsidRPr="00215BBF">
        <w:rPr>
          <w:rFonts w:ascii="Arial" w:hAnsi="Arial" w:cs="Arial"/>
          <w:b/>
          <w:bCs/>
          <w:color w:val="000000"/>
        </w:rPr>
        <w:t>PLANO INDIVIDUAL</w:t>
      </w:r>
    </w:p>
    <w:p w:rsidR="00C923F5" w:rsidRPr="00215BBF" w:rsidRDefault="00C923F5" w:rsidP="00C923F5">
      <w:pPr>
        <w:jc w:val="both"/>
        <w:rPr>
          <w:rFonts w:ascii="Arial" w:hAnsi="Arial" w:cs="Arial"/>
          <w:b/>
          <w:bCs/>
          <w:color w:val="000000"/>
        </w:rPr>
      </w:pPr>
    </w:p>
    <w:p w:rsidR="00C923F5" w:rsidRPr="00215BBF" w:rsidRDefault="00C923F5" w:rsidP="00C923F5">
      <w:pPr>
        <w:jc w:val="both"/>
        <w:rPr>
          <w:rFonts w:ascii="Arial" w:hAnsi="Arial" w:cs="Arial"/>
          <w:b/>
          <w:bCs/>
          <w:color w:val="000000"/>
        </w:rPr>
      </w:pPr>
      <w:r w:rsidRPr="00215BBF">
        <w:rPr>
          <w:rFonts w:ascii="Arial" w:hAnsi="Arial" w:cs="Arial"/>
          <w:b/>
          <w:bCs/>
          <w:color w:val="000000"/>
        </w:rPr>
        <w:t xml:space="preserve">Ubicación: </w:t>
      </w:r>
      <w:r w:rsidRPr="00215BBF">
        <w:rPr>
          <w:rFonts w:ascii="Arial" w:hAnsi="Arial" w:cs="Arial"/>
          <w:color w:val="000000"/>
        </w:rPr>
        <w:t xml:space="preserve">extracurricular </w:t>
      </w:r>
    </w:p>
    <w:p w:rsidR="00C923F5" w:rsidRPr="00215BBF" w:rsidRDefault="00C923F5" w:rsidP="00C923F5">
      <w:pPr>
        <w:jc w:val="both"/>
        <w:rPr>
          <w:rFonts w:ascii="Arial" w:hAnsi="Arial" w:cs="Arial"/>
          <w:b/>
          <w:bCs/>
          <w:color w:val="000000"/>
        </w:rPr>
      </w:pPr>
    </w:p>
    <w:p w:rsidR="00C923F5" w:rsidRPr="00215BBF" w:rsidRDefault="00C923F5" w:rsidP="00C923F5">
      <w:pPr>
        <w:jc w:val="both"/>
        <w:rPr>
          <w:rFonts w:ascii="Arial" w:hAnsi="Arial" w:cs="Arial"/>
          <w:b/>
          <w:bCs/>
          <w:color w:val="000000"/>
        </w:rPr>
      </w:pPr>
      <w:r w:rsidRPr="00215BBF">
        <w:rPr>
          <w:rFonts w:ascii="Arial" w:hAnsi="Arial" w:cs="Arial"/>
          <w:b/>
          <w:bCs/>
          <w:color w:val="000000"/>
        </w:rPr>
        <w:t>A quién va dirigido:</w:t>
      </w:r>
      <w:r w:rsidRPr="00215BBF">
        <w:rPr>
          <w:rFonts w:ascii="Arial" w:hAnsi="Arial" w:cs="Arial"/>
          <w:color w:val="000000"/>
        </w:rPr>
        <w:t xml:space="preserve"> estudiantes, profesores</w:t>
      </w:r>
    </w:p>
    <w:p w:rsidR="00C923F5" w:rsidRPr="00215BBF" w:rsidRDefault="00C923F5" w:rsidP="00C923F5">
      <w:pPr>
        <w:jc w:val="both"/>
        <w:rPr>
          <w:rFonts w:ascii="Arial" w:hAnsi="Arial" w:cs="Arial"/>
          <w:b/>
          <w:bCs/>
          <w:color w:val="000000"/>
        </w:rPr>
      </w:pPr>
    </w:p>
    <w:p w:rsidR="00C923F5" w:rsidRPr="00215BBF" w:rsidRDefault="00C923F5" w:rsidP="00C923F5">
      <w:pPr>
        <w:jc w:val="both"/>
        <w:rPr>
          <w:rFonts w:ascii="Arial" w:hAnsi="Arial" w:cs="Arial"/>
          <w:b/>
          <w:bCs/>
          <w:color w:val="000000"/>
        </w:rPr>
      </w:pPr>
      <w:r w:rsidRPr="00215BBF">
        <w:rPr>
          <w:rFonts w:ascii="Arial" w:hAnsi="Arial" w:cs="Arial"/>
          <w:b/>
          <w:bCs/>
          <w:color w:val="000000"/>
        </w:rPr>
        <w:t>Duración aproximada:</w:t>
      </w:r>
      <w:r w:rsidRPr="00215BBF">
        <w:rPr>
          <w:rFonts w:ascii="Arial" w:hAnsi="Arial" w:cs="Arial"/>
          <w:color w:val="000000"/>
        </w:rPr>
        <w:t xml:space="preserve"> 45 min.</w:t>
      </w:r>
    </w:p>
    <w:p w:rsidR="00C923F5" w:rsidRPr="00215BBF" w:rsidRDefault="00C923F5" w:rsidP="00C923F5">
      <w:pPr>
        <w:jc w:val="both"/>
        <w:rPr>
          <w:rFonts w:ascii="Arial" w:hAnsi="Arial" w:cs="Arial"/>
          <w:b/>
          <w:bCs/>
          <w:color w:val="000000"/>
        </w:rPr>
      </w:pPr>
    </w:p>
    <w:p w:rsidR="00C923F5" w:rsidRPr="00215BBF" w:rsidRDefault="00C923F5" w:rsidP="00C923F5">
      <w:pPr>
        <w:jc w:val="both"/>
        <w:rPr>
          <w:rFonts w:ascii="Arial" w:hAnsi="Arial" w:cs="Arial"/>
          <w:b/>
          <w:bCs/>
          <w:color w:val="000000"/>
        </w:rPr>
      </w:pPr>
      <w:r w:rsidRPr="00215BBF">
        <w:rPr>
          <w:rFonts w:ascii="Arial" w:hAnsi="Arial" w:cs="Arial"/>
          <w:b/>
          <w:bCs/>
          <w:color w:val="000000"/>
        </w:rPr>
        <w:t xml:space="preserve">Propósito: </w:t>
      </w:r>
      <w:bookmarkStart w:id="0" w:name="_GoBack"/>
      <w:r w:rsidRPr="00215BBF">
        <w:rPr>
          <w:rFonts w:ascii="Arial" w:hAnsi="Arial" w:cs="Arial"/>
          <w:color w:val="000000"/>
        </w:rPr>
        <w:t>Aprender a utilizar la información sobre salud y consumo que se publican por medios de comunicación.</w:t>
      </w:r>
      <w:bookmarkEnd w:id="0"/>
    </w:p>
    <w:p w:rsidR="00C923F5" w:rsidRPr="00215BBF" w:rsidRDefault="00C923F5" w:rsidP="00C923F5">
      <w:pPr>
        <w:jc w:val="both"/>
        <w:rPr>
          <w:rFonts w:ascii="Arial" w:hAnsi="Arial" w:cs="Arial"/>
          <w:b/>
        </w:rPr>
      </w:pPr>
    </w:p>
    <w:p w:rsidR="00C923F5" w:rsidRPr="00215BBF" w:rsidRDefault="00C923F5" w:rsidP="00C923F5">
      <w:pPr>
        <w:jc w:val="both"/>
        <w:rPr>
          <w:rFonts w:ascii="Arial" w:hAnsi="Arial" w:cs="Arial"/>
        </w:rPr>
      </w:pPr>
      <w:r w:rsidRPr="00215BBF">
        <w:rPr>
          <w:rFonts w:ascii="Arial" w:hAnsi="Arial" w:cs="Arial"/>
          <w:b/>
        </w:rPr>
        <w:t>Preparación de la actividad:</w:t>
      </w:r>
      <w:r w:rsidRPr="00215BBF">
        <w:rPr>
          <w:rFonts w:ascii="Arial" w:hAnsi="Arial" w:cs="Arial"/>
        </w:rPr>
        <w:t xml:space="preserve"> El profesor a cago del grupo revisará con anterioridad los siguientes temas en torno a la salud, nutrición, medio ambiente y ejercicio, en relación con la publicidad de los medios de comunicación. Puede revisar la siguiente página web sugerida </w:t>
      </w:r>
      <w:hyperlink r:id="rId7" w:history="1">
        <w:r w:rsidRPr="00215BBF">
          <w:rPr>
            <w:rStyle w:val="Hipervnculo"/>
            <w:rFonts w:ascii="Arial" w:hAnsi="Arial" w:cs="Arial"/>
          </w:rPr>
          <w:t>http://www.promocion.salud.gob.mx/dgps/interior1/programas/politica_pabi.html</w:t>
        </w:r>
      </w:hyperlink>
      <w:r w:rsidRPr="00215BBF">
        <w:rPr>
          <w:rFonts w:ascii="Arial" w:hAnsi="Arial" w:cs="Arial"/>
        </w:rPr>
        <w:t xml:space="preserve"> </w:t>
      </w:r>
    </w:p>
    <w:p w:rsidR="00C923F5" w:rsidRPr="00215BBF" w:rsidRDefault="00C923F5" w:rsidP="00C923F5">
      <w:pPr>
        <w:jc w:val="both"/>
        <w:rPr>
          <w:rFonts w:ascii="Arial" w:hAnsi="Arial" w:cs="Arial"/>
          <w:b/>
        </w:rPr>
      </w:pPr>
    </w:p>
    <w:p w:rsidR="00C923F5" w:rsidRPr="00215BBF" w:rsidRDefault="00C923F5" w:rsidP="00C923F5">
      <w:pPr>
        <w:jc w:val="both"/>
        <w:rPr>
          <w:rFonts w:ascii="Arial" w:hAnsi="Arial" w:cs="Arial"/>
        </w:rPr>
      </w:pPr>
      <w:r w:rsidRPr="00215BBF">
        <w:rPr>
          <w:rFonts w:ascii="Arial" w:hAnsi="Arial" w:cs="Arial"/>
          <w:b/>
        </w:rPr>
        <w:t>Mecánica de aplicación:</w:t>
      </w:r>
      <w:r w:rsidRPr="00215BBF">
        <w:rPr>
          <w:rFonts w:ascii="Arial" w:hAnsi="Arial" w:cs="Arial"/>
        </w:rPr>
        <w:t xml:space="preserve"> 1. El profesor encargado del grupo les pedirá a sus alumnos que revisen en medios de comunicación impresos, en internet, y otros, temas relacionados con la salud, nutrición, medio ambiente y ejercicio. 2. Los alumnos llevarán información al salón de clases sobre lo que encontraron sobre esos temas y en grupos analizarán lo que encontraron sobre esos temas. 3. Se deberá analizar la fuente y tipo de información y si es riesgosa a la salud y medio ambiente principalmente. 4. Se concluirá si esa fuente de la que se obtuvo la información es confiable y si dice la verdad o de lo contrario no se puede confiar en esa información y por lo tanto en la fuente.</w:t>
      </w:r>
    </w:p>
    <w:p w:rsidR="00C923F5" w:rsidRPr="00215BBF" w:rsidRDefault="00C923F5" w:rsidP="00C923F5">
      <w:pPr>
        <w:jc w:val="both"/>
        <w:rPr>
          <w:rFonts w:ascii="Arial" w:hAnsi="Arial" w:cs="Arial"/>
          <w:b/>
        </w:rPr>
      </w:pPr>
    </w:p>
    <w:p w:rsidR="00C923F5" w:rsidRPr="00215BBF" w:rsidRDefault="00C923F5" w:rsidP="00C923F5">
      <w:pPr>
        <w:jc w:val="both"/>
        <w:rPr>
          <w:rFonts w:ascii="Arial" w:hAnsi="Arial" w:cs="Arial"/>
        </w:rPr>
      </w:pPr>
      <w:r w:rsidRPr="00215BBF">
        <w:rPr>
          <w:rFonts w:ascii="Arial" w:hAnsi="Arial" w:cs="Arial"/>
          <w:b/>
        </w:rPr>
        <w:t xml:space="preserve">Sustento técnico: </w:t>
      </w:r>
      <w:r w:rsidRPr="00215BBF">
        <w:rPr>
          <w:rFonts w:ascii="Arial" w:hAnsi="Arial" w:cs="Arial"/>
        </w:rPr>
        <w:t>Se define la publicidad como: la actividad que comprende todo proceso de creación, planificación, ejecución y difusión de anuncios publicitarios en los medios de comunicación con el fin de promover la venta o consumo de productos y servicios.</w:t>
      </w:r>
    </w:p>
    <w:p w:rsidR="00C923F5" w:rsidRPr="00215BBF" w:rsidRDefault="00C923F5" w:rsidP="00C923F5">
      <w:pPr>
        <w:jc w:val="both"/>
        <w:rPr>
          <w:rFonts w:ascii="Arial" w:hAnsi="Arial" w:cs="Arial"/>
        </w:rPr>
      </w:pPr>
    </w:p>
    <w:p w:rsidR="00C923F5" w:rsidRPr="00215BBF" w:rsidRDefault="00C923F5" w:rsidP="00C923F5">
      <w:pPr>
        <w:jc w:val="both"/>
        <w:rPr>
          <w:rFonts w:ascii="Arial" w:hAnsi="Arial" w:cs="Arial"/>
        </w:rPr>
      </w:pPr>
      <w:r w:rsidRPr="00215BBF">
        <w:rPr>
          <w:rFonts w:ascii="Arial" w:hAnsi="Arial" w:cs="Arial"/>
        </w:rPr>
        <w:t>Aún cuando el objetivo primordial de la publicidad es promover el consumo, ésta debe ser autorizada y regulada por diferentes leyes y reglamentos en México, de tal manera que las industrias están obligadas a cumplir sus disposiciones.</w:t>
      </w:r>
    </w:p>
    <w:p w:rsidR="00C923F5" w:rsidRPr="00215BBF" w:rsidRDefault="00C923F5" w:rsidP="00C923F5">
      <w:pPr>
        <w:jc w:val="both"/>
        <w:rPr>
          <w:rFonts w:ascii="Arial" w:hAnsi="Arial" w:cs="Arial"/>
        </w:rPr>
      </w:pPr>
      <w:smartTag w:uri="urn:schemas-microsoft-com:office:smarttags" w:element="PersonName">
        <w:smartTagPr>
          <w:attr w:name="ProductID" w:val="La Ley General"/>
        </w:smartTagPr>
        <w:r w:rsidRPr="00215BBF">
          <w:rPr>
            <w:rFonts w:ascii="Arial" w:hAnsi="Arial" w:cs="Arial"/>
          </w:rPr>
          <w:t>La Ley General</w:t>
        </w:r>
      </w:smartTag>
      <w:r w:rsidRPr="00215BBF">
        <w:rPr>
          <w:rFonts w:ascii="Arial" w:hAnsi="Arial" w:cs="Arial"/>
        </w:rPr>
        <w:t xml:space="preserve"> de Salud en su Título Décimo Tercero, Art. 306, estipula que el mensaje publicitario de alimentos y bebidas no alcohólicas deberá tener contenido orientador y educativo; mientras que el Art. 307 establece que la publicidad de éstos deberá incluir en forma visual, auditiva o, visual y auditiva, según sea para impresos, radio, cine o televisión respectivamente, mensajes precautorios de la condición del </w:t>
      </w:r>
      <w:r w:rsidRPr="00215BBF">
        <w:rPr>
          <w:rFonts w:ascii="Arial" w:hAnsi="Arial" w:cs="Arial"/>
        </w:rPr>
        <w:lastRenderedPageBreak/>
        <w:t>producto o mensajes promotores de una alimentación equilibrada o de fomento de buenos hábitos higiénicos.</w:t>
      </w:r>
    </w:p>
    <w:p w:rsidR="00C923F5" w:rsidRPr="00215BBF" w:rsidRDefault="00C923F5" w:rsidP="00C923F5">
      <w:pPr>
        <w:jc w:val="both"/>
        <w:rPr>
          <w:rFonts w:ascii="Arial" w:hAnsi="Arial" w:cs="Arial"/>
        </w:rPr>
      </w:pPr>
    </w:p>
    <w:p w:rsidR="00C923F5" w:rsidRPr="00215BBF" w:rsidRDefault="00C923F5" w:rsidP="00C923F5">
      <w:pPr>
        <w:jc w:val="both"/>
        <w:rPr>
          <w:rFonts w:ascii="Arial" w:hAnsi="Arial" w:cs="Arial"/>
        </w:rPr>
      </w:pPr>
      <w:r w:rsidRPr="00215BBF">
        <w:rPr>
          <w:rFonts w:ascii="Arial" w:hAnsi="Arial" w:cs="Arial"/>
        </w:rPr>
        <w:t>Además, el Reglamento de esta Ley en Materia de Publicidad, Título Tercero. Art. 22, dice que la publicidad de alimentos, suplementos alimenticios y bebidas no alcohólicas, no deberá inducir o promover hábitos de alimentación nocivos para la salud, ni declarar propiedades que no puedan comprobarse, o que los productos son útiles para prevenir, aliviar, tratar o curar una enfermedad, trastorno o estado fisiológico.</w:t>
      </w:r>
    </w:p>
    <w:p w:rsidR="00C923F5" w:rsidRPr="00215BBF" w:rsidRDefault="00C923F5" w:rsidP="00C923F5">
      <w:pPr>
        <w:jc w:val="both"/>
        <w:rPr>
          <w:rFonts w:ascii="Arial" w:hAnsi="Arial" w:cs="Arial"/>
        </w:rPr>
      </w:pPr>
    </w:p>
    <w:p w:rsidR="00C923F5" w:rsidRPr="00215BBF" w:rsidRDefault="00C923F5" w:rsidP="00C923F5">
      <w:pPr>
        <w:jc w:val="both"/>
        <w:rPr>
          <w:rFonts w:ascii="Arial" w:hAnsi="Arial" w:cs="Arial"/>
        </w:rPr>
      </w:pPr>
      <w:r w:rsidRPr="00215BBF">
        <w:rPr>
          <w:rFonts w:ascii="Arial" w:hAnsi="Arial" w:cs="Arial"/>
        </w:rPr>
        <w:t>Como se ha mencionado anteriormente, México es un país con alto índice de obesidad, incluyendo a la población infantil. Uno de los factores que influyen en el desarrollo de esta patología, es el consumo excesivo de alimentos industrializados hipercalóricos, el cual depende en gran parte de la publicidad en los medios de comunicación masiva, sobre todo la televisión, y que son dirigidos principalmente a los niños y adolescentes, induciendo su consumo a través de comerciales que emplean la psicología característica del niño escolar, en la que emplean colores y personajes llamativos, regalos, y otros elementos, que atraen su atención, además, hay que considerar que, actualmente, los niños pasan más tiempo viendo televisión que en ir a la escuela, jugar o hacer otra cosa, el niño promedio ve 10 000 anuncios de comida cada año.</w:t>
      </w:r>
    </w:p>
    <w:p w:rsidR="00C923F5" w:rsidRPr="00215BBF" w:rsidRDefault="00C923F5" w:rsidP="00C923F5">
      <w:pPr>
        <w:jc w:val="both"/>
        <w:rPr>
          <w:rFonts w:ascii="Arial" w:hAnsi="Arial" w:cs="Arial"/>
        </w:rPr>
      </w:pPr>
    </w:p>
    <w:p w:rsidR="00C923F5" w:rsidRPr="00215BBF" w:rsidRDefault="00C923F5" w:rsidP="00C923F5">
      <w:pPr>
        <w:jc w:val="both"/>
        <w:rPr>
          <w:rFonts w:ascii="Arial" w:hAnsi="Arial" w:cs="Arial"/>
        </w:rPr>
      </w:pPr>
      <w:r w:rsidRPr="00215BBF">
        <w:rPr>
          <w:rFonts w:ascii="Arial" w:hAnsi="Arial" w:cs="Arial"/>
        </w:rPr>
        <w:t xml:space="preserve">Por esta razón, además de las Leyes y Reglamentos obligatorios, empresas de alimentos y bebidas no alcohólicas, las cuales representan alrededor de 70% de la inversión publicitaria del sector, se comprometieron, de manera voluntaria, a realizar una publicidad responsable dirigida a niños, haciendo de ésta una herramienta para el fomento de una alimentación correcta y la práctica habitual de la actividad física, contribuyendo así al desarrollo de soluciones integrales para hacer frente al sobrepeso y la obesidad. De esta manera, se firmó el 22 de septiembre de 2008, un Código de Autorregulación de Publicidad Infantil (PABI), iniciativa promovida por las principales organizaciones del sector privado -CCE, CNA, CONCAMIN, CANACINTRA, CONMEXICO- y atestiguada por </w:t>
      </w:r>
      <w:smartTag w:uri="urn:schemas-microsoft-com:office:smarttags" w:element="PersonName">
        <w:smartTagPr>
          <w:attr w:name="ProductID" w:val="la Secretar￭a"/>
        </w:smartTagPr>
        <w:r w:rsidRPr="00215BBF">
          <w:rPr>
            <w:rFonts w:ascii="Arial" w:hAnsi="Arial" w:cs="Arial"/>
          </w:rPr>
          <w:t>la Secretaría</w:t>
        </w:r>
      </w:smartTag>
      <w:r w:rsidRPr="00215BBF">
        <w:rPr>
          <w:rFonts w:ascii="Arial" w:hAnsi="Arial" w:cs="Arial"/>
        </w:rPr>
        <w:t xml:space="preserve"> de Salud (SSA) y </w:t>
      </w:r>
      <w:smartTag w:uri="urn:schemas-microsoft-com:office:smarttags" w:element="PersonName">
        <w:smartTagPr>
          <w:attr w:name="ProductID" w:val="la Procuradur￭a Federal"/>
        </w:smartTagPr>
        <w:r w:rsidRPr="00215BBF">
          <w:rPr>
            <w:rFonts w:ascii="Arial" w:hAnsi="Arial" w:cs="Arial"/>
          </w:rPr>
          <w:t>la Procuraduría Federal</w:t>
        </w:r>
      </w:smartTag>
      <w:r w:rsidRPr="00215BBF">
        <w:rPr>
          <w:rFonts w:ascii="Arial" w:hAnsi="Arial" w:cs="Arial"/>
        </w:rPr>
        <w:t xml:space="preserve"> del Consumidor (PROFECO), el cual entró en vigor el 1º de enero de  2009, su vigilancia y ejecución estarán a cargo del Consejo de Autorregulación y Ética Publicitaria (CONAR).</w:t>
      </w:r>
    </w:p>
    <w:p w:rsidR="00C923F5" w:rsidRPr="00215BBF" w:rsidRDefault="00C923F5" w:rsidP="00C923F5">
      <w:pPr>
        <w:jc w:val="both"/>
        <w:rPr>
          <w:rFonts w:ascii="Arial" w:hAnsi="Arial" w:cs="Arial"/>
          <w:b/>
          <w:bCs/>
          <w:color w:val="000000"/>
        </w:rPr>
      </w:pPr>
    </w:p>
    <w:p w:rsidR="00C923F5" w:rsidRPr="00215BBF" w:rsidRDefault="00C923F5" w:rsidP="00C923F5">
      <w:pPr>
        <w:jc w:val="both"/>
        <w:rPr>
          <w:rFonts w:ascii="Arial" w:hAnsi="Arial" w:cs="Arial"/>
          <w:b/>
          <w:bCs/>
          <w:color w:val="000000"/>
        </w:rPr>
      </w:pPr>
      <w:r w:rsidRPr="00215BBF">
        <w:rPr>
          <w:rFonts w:ascii="Arial" w:hAnsi="Arial" w:cs="Arial"/>
          <w:b/>
          <w:bCs/>
          <w:color w:val="000000"/>
        </w:rPr>
        <w:t xml:space="preserve">Seguimiento: </w:t>
      </w:r>
      <w:r w:rsidRPr="00215BBF">
        <w:rPr>
          <w:rFonts w:ascii="Arial" w:hAnsi="Arial" w:cs="Arial"/>
          <w:color w:val="000000"/>
        </w:rPr>
        <w:t>Está actividad se deberá realizar 3 veces en cada semestre.</w:t>
      </w:r>
    </w:p>
    <w:p w:rsidR="00247F5E" w:rsidRPr="00247F5E" w:rsidRDefault="00247F5E" w:rsidP="00C923F5">
      <w:pPr>
        <w:jc w:val="both"/>
        <w:rPr>
          <w:rFonts w:ascii="Arial" w:hAnsi="Arial" w:cs="Arial"/>
          <w:b/>
          <w:bCs/>
          <w:color w:val="000000"/>
        </w:rPr>
      </w:pPr>
    </w:p>
    <w:sectPr w:rsidR="00247F5E" w:rsidRPr="00247F5E" w:rsidSect="004B0D6E">
      <w:pgSz w:w="11906" w:h="16838"/>
      <w:pgMar w:top="1417" w:right="1274" w:bottom="1417"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A53536"/>
    <w:multiLevelType w:val="multilevel"/>
    <w:tmpl w:val="100884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6A963B89"/>
    <w:multiLevelType w:val="multilevel"/>
    <w:tmpl w:val="7B4814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D6E"/>
    <w:rsid w:val="000379B6"/>
    <w:rsid w:val="000C612F"/>
    <w:rsid w:val="000E2B69"/>
    <w:rsid w:val="001A0B52"/>
    <w:rsid w:val="00247F5E"/>
    <w:rsid w:val="00271AD7"/>
    <w:rsid w:val="002C7241"/>
    <w:rsid w:val="002D14B1"/>
    <w:rsid w:val="004B0D6E"/>
    <w:rsid w:val="00556363"/>
    <w:rsid w:val="00585E8C"/>
    <w:rsid w:val="005A0B46"/>
    <w:rsid w:val="005E33E5"/>
    <w:rsid w:val="00803715"/>
    <w:rsid w:val="00897856"/>
    <w:rsid w:val="009214E7"/>
    <w:rsid w:val="0099003B"/>
    <w:rsid w:val="009D20D5"/>
    <w:rsid w:val="009D782A"/>
    <w:rsid w:val="00A26522"/>
    <w:rsid w:val="00A757BD"/>
    <w:rsid w:val="00B16126"/>
    <w:rsid w:val="00B75B82"/>
    <w:rsid w:val="00BE0F56"/>
    <w:rsid w:val="00C01580"/>
    <w:rsid w:val="00C923F5"/>
    <w:rsid w:val="00E92FE8"/>
    <w:rsid w:val="00EC483E"/>
    <w:rsid w:val="00F9636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0D6E"/>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rsid w:val="00585E8C"/>
    <w:pPr>
      <w:spacing w:before="100" w:beforeAutospacing="1" w:after="100" w:afterAutospacing="1"/>
    </w:pPr>
    <w:rPr>
      <w:lang w:val="es-ES"/>
    </w:rPr>
  </w:style>
  <w:style w:type="character" w:styleId="Hipervnculo">
    <w:name w:val="Hyperlink"/>
    <w:basedOn w:val="Fuentedeprrafopredeter"/>
    <w:rsid w:val="00585E8C"/>
    <w:rPr>
      <w:strike w:val="0"/>
      <w:dstrike w:val="0"/>
      <w:color w:val="0000FF"/>
      <w:u w:val="none"/>
      <w:effect w:val="none"/>
    </w:rPr>
  </w:style>
  <w:style w:type="paragraph" w:styleId="Textodeglobo">
    <w:name w:val="Balloon Text"/>
    <w:basedOn w:val="Normal"/>
    <w:link w:val="TextodegloboCar"/>
    <w:uiPriority w:val="99"/>
    <w:semiHidden/>
    <w:unhideWhenUsed/>
    <w:rsid w:val="002C7241"/>
    <w:rPr>
      <w:rFonts w:ascii="Tahoma" w:hAnsi="Tahoma" w:cs="Tahoma"/>
      <w:sz w:val="16"/>
      <w:szCs w:val="16"/>
    </w:rPr>
  </w:style>
  <w:style w:type="character" w:customStyle="1" w:styleId="TextodegloboCar">
    <w:name w:val="Texto de globo Car"/>
    <w:basedOn w:val="Fuentedeprrafopredeter"/>
    <w:link w:val="Textodeglobo"/>
    <w:uiPriority w:val="99"/>
    <w:semiHidden/>
    <w:rsid w:val="002C7241"/>
    <w:rPr>
      <w:rFonts w:ascii="Tahoma" w:eastAsia="Times New Roman" w:hAnsi="Tahoma" w:cs="Tahoma"/>
      <w:sz w:val="16"/>
      <w:szCs w:val="16"/>
      <w:lang w:val="es-MX" w:eastAsia="es-ES"/>
    </w:rPr>
  </w:style>
  <w:style w:type="paragraph" w:customStyle="1" w:styleId="ecmsonormal">
    <w:name w:val="ec_msonormal"/>
    <w:basedOn w:val="Normal"/>
    <w:rsid w:val="00EC483E"/>
    <w:pPr>
      <w:spacing w:after="324"/>
    </w:pPr>
    <w:rPr>
      <w:lang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0D6E"/>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rsid w:val="00585E8C"/>
    <w:pPr>
      <w:spacing w:before="100" w:beforeAutospacing="1" w:after="100" w:afterAutospacing="1"/>
    </w:pPr>
    <w:rPr>
      <w:lang w:val="es-ES"/>
    </w:rPr>
  </w:style>
  <w:style w:type="character" w:styleId="Hipervnculo">
    <w:name w:val="Hyperlink"/>
    <w:basedOn w:val="Fuentedeprrafopredeter"/>
    <w:rsid w:val="00585E8C"/>
    <w:rPr>
      <w:strike w:val="0"/>
      <w:dstrike w:val="0"/>
      <w:color w:val="0000FF"/>
      <w:u w:val="none"/>
      <w:effect w:val="none"/>
    </w:rPr>
  </w:style>
  <w:style w:type="paragraph" w:styleId="Textodeglobo">
    <w:name w:val="Balloon Text"/>
    <w:basedOn w:val="Normal"/>
    <w:link w:val="TextodegloboCar"/>
    <w:uiPriority w:val="99"/>
    <w:semiHidden/>
    <w:unhideWhenUsed/>
    <w:rsid w:val="002C7241"/>
    <w:rPr>
      <w:rFonts w:ascii="Tahoma" w:hAnsi="Tahoma" w:cs="Tahoma"/>
      <w:sz w:val="16"/>
      <w:szCs w:val="16"/>
    </w:rPr>
  </w:style>
  <w:style w:type="character" w:customStyle="1" w:styleId="TextodegloboCar">
    <w:name w:val="Texto de globo Car"/>
    <w:basedOn w:val="Fuentedeprrafopredeter"/>
    <w:link w:val="Textodeglobo"/>
    <w:uiPriority w:val="99"/>
    <w:semiHidden/>
    <w:rsid w:val="002C7241"/>
    <w:rPr>
      <w:rFonts w:ascii="Tahoma" w:eastAsia="Times New Roman" w:hAnsi="Tahoma" w:cs="Tahoma"/>
      <w:sz w:val="16"/>
      <w:szCs w:val="16"/>
      <w:lang w:val="es-MX" w:eastAsia="es-ES"/>
    </w:rPr>
  </w:style>
  <w:style w:type="paragraph" w:customStyle="1" w:styleId="ecmsonormal">
    <w:name w:val="ec_msonormal"/>
    <w:basedOn w:val="Normal"/>
    <w:rsid w:val="00EC483E"/>
    <w:pPr>
      <w:spacing w:after="324"/>
    </w:pPr>
    <w:rPr>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promocion.salud.gob.mx/dgps/interior1/programas/politica_pabi.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6DE344-B2F0-4C38-8365-F3602F01F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748</Words>
  <Characters>4116</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
    </vt:vector>
  </TitlesOfParts>
  <Company>W7LITEXEON</Company>
  <LinksUpToDate>false</LinksUpToDate>
  <CharactersWithSpaces>4855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conchita</dc:creator>
  <cp:lastModifiedBy>W7LITEXEON</cp:lastModifiedBy>
  <cp:revision>2</cp:revision>
  <dcterms:created xsi:type="dcterms:W3CDTF">2010-06-30T19:16:00Z</dcterms:created>
  <dcterms:modified xsi:type="dcterms:W3CDTF">2010-06-30T19:16:00Z</dcterms:modified>
</cp:coreProperties>
</file>